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C0C" w:rsidRDefault="003800C5" w:rsidP="00956C0C">
      <w:pPr>
        <w:pStyle w:val="Default"/>
        <w:jc w:val="both"/>
        <w:rPr>
          <w:sz w:val="28"/>
          <w:szCs w:val="28"/>
        </w:rPr>
      </w:pPr>
      <w:r w:rsidRPr="003800C5">
        <w:rPr>
          <w:noProof/>
          <w:lang w:eastAsia="ru-RU"/>
        </w:rPr>
        <w:drawing>
          <wp:inline distT="0" distB="0" distL="0" distR="0">
            <wp:extent cx="5940329" cy="93154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03" cy="931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C0C" w:rsidRDefault="00956C0C" w:rsidP="00956C0C">
      <w:pPr>
        <w:pStyle w:val="Default"/>
        <w:pageBreakBefore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деятельности, направления наставнической деятельности и перечень мероприятий, нацеленных на устранение выявленн</w:t>
      </w:r>
      <w:bookmarkStart w:id="0" w:name="_GoBack"/>
      <w:bookmarkEnd w:id="0"/>
      <w:r>
        <w:rPr>
          <w:sz w:val="28"/>
          <w:szCs w:val="28"/>
        </w:rPr>
        <w:t xml:space="preserve">ых профессиональных затруднений наставляемого и на поддержку его сильных сторон.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Основными принципами системы наставничества педагогических работников являются: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принцип научности - предполагает применение научно-обоснованных методик и технологий в сфере наставничества педагогических работников;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принцип системности и стратегической целостности - предполагает разработку и реализацию практик наставничества с максимальным охватом всех необходимых компонентов системы образования на федеральном, региональном, муниципальном уровнях и уровне образовательной организации;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принцип </w:t>
      </w:r>
      <w:r>
        <w:rPr>
          <w:i/>
          <w:iCs/>
          <w:sz w:val="28"/>
          <w:szCs w:val="28"/>
        </w:rPr>
        <w:t xml:space="preserve">легитимности </w:t>
      </w:r>
      <w:r>
        <w:rPr>
          <w:sz w:val="28"/>
          <w:szCs w:val="28"/>
        </w:rPr>
        <w:t xml:space="preserve">подразумевает соответствие деятельности по реализации программы наставничества законодательству Российской Федерации, региональной нормативно-правовой базе;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принцип </w:t>
      </w:r>
      <w:r>
        <w:rPr>
          <w:i/>
          <w:iCs/>
          <w:sz w:val="28"/>
          <w:szCs w:val="28"/>
        </w:rPr>
        <w:t xml:space="preserve">обеспечения суверенных прав личности </w:t>
      </w:r>
      <w:r>
        <w:rPr>
          <w:sz w:val="28"/>
          <w:szCs w:val="28"/>
        </w:rPr>
        <w:t xml:space="preserve">предполагает приоритет интересов личности и личностного развития педагога в процессе его профессионального и социального развития, честность и открытость взаимоотношений, уважение к личности наставляемого и наставника;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принцип </w:t>
      </w:r>
      <w:r>
        <w:rPr>
          <w:i/>
          <w:iCs/>
          <w:sz w:val="28"/>
          <w:szCs w:val="28"/>
        </w:rPr>
        <w:t xml:space="preserve">добровольности, свободы выбора, учета многофакторности </w:t>
      </w:r>
      <w:r>
        <w:rPr>
          <w:sz w:val="28"/>
          <w:szCs w:val="28"/>
        </w:rPr>
        <w:t xml:space="preserve">в определении и совместной деятельности наставника и наставляемого;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принцип </w:t>
      </w:r>
      <w:proofErr w:type="spellStart"/>
      <w:r>
        <w:rPr>
          <w:i/>
          <w:iCs/>
          <w:sz w:val="28"/>
          <w:szCs w:val="28"/>
        </w:rPr>
        <w:t>аксиологичности</w:t>
      </w:r>
      <w:proofErr w:type="spellEnd"/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подразумевает формирование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принцип </w:t>
      </w:r>
      <w:r>
        <w:rPr>
          <w:i/>
          <w:iCs/>
          <w:sz w:val="28"/>
          <w:szCs w:val="28"/>
        </w:rPr>
        <w:t xml:space="preserve">личной ответственности </w:t>
      </w:r>
      <w:r>
        <w:rPr>
          <w:sz w:val="28"/>
          <w:szCs w:val="28"/>
        </w:rPr>
        <w:t xml:space="preserve">предполагает ответственное поведение всех субъектов наставнической деятельности –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8) принцип </w:t>
      </w:r>
      <w:r>
        <w:rPr>
          <w:i/>
          <w:iCs/>
          <w:sz w:val="28"/>
          <w:szCs w:val="28"/>
        </w:rPr>
        <w:t xml:space="preserve">индивидуализации и персонализации </w:t>
      </w:r>
      <w:r>
        <w:rPr>
          <w:sz w:val="28"/>
          <w:szCs w:val="28"/>
        </w:rPr>
        <w:t xml:space="preserve">наставничества направлен на сохранение индивидуальных приоритетов в создании для наставляемого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индивидуальной</w:t>
      </w:r>
      <w:proofErr w:type="gramEnd"/>
      <w:r>
        <w:rPr>
          <w:sz w:val="28"/>
          <w:szCs w:val="28"/>
        </w:rPr>
        <w:t xml:space="preserve"> траектории развития;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9) принцип </w:t>
      </w:r>
      <w:r>
        <w:rPr>
          <w:i/>
          <w:iCs/>
          <w:sz w:val="28"/>
          <w:szCs w:val="28"/>
        </w:rPr>
        <w:t xml:space="preserve">равенства </w:t>
      </w:r>
      <w:r>
        <w:rPr>
          <w:sz w:val="28"/>
          <w:szCs w:val="28"/>
        </w:rPr>
        <w:t xml:space="preserve">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Участие в системе наставничества не должно наносить ущерба образовательному процессу образовательной организации. Решение 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в исключительных случаях при условии обеспечения непрерывности образовательного процесса в образовательной </w:t>
      </w:r>
      <w:proofErr w:type="spellStart"/>
      <w:r>
        <w:rPr>
          <w:sz w:val="28"/>
          <w:szCs w:val="28"/>
        </w:rPr>
        <w:t>оргаизации</w:t>
      </w:r>
      <w:proofErr w:type="spellEnd"/>
      <w:r>
        <w:rPr>
          <w:sz w:val="28"/>
          <w:szCs w:val="28"/>
        </w:rPr>
        <w:t xml:space="preserve"> и замены их отсутствия. </w:t>
      </w:r>
    </w:p>
    <w:p w:rsidR="00956C0C" w:rsidRDefault="00956C0C" w:rsidP="00956C0C">
      <w:pPr>
        <w:pStyle w:val="Default"/>
        <w:pageBreakBefore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2. Цель и задачи системы наставничества. Формы наставничества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>
        <w:rPr>
          <w:i/>
          <w:iCs/>
          <w:sz w:val="28"/>
          <w:szCs w:val="28"/>
        </w:rPr>
        <w:t xml:space="preserve">Цель </w:t>
      </w:r>
      <w:r>
        <w:rPr>
          <w:sz w:val="28"/>
          <w:szCs w:val="28"/>
        </w:rPr>
        <w:t xml:space="preserve">системы наставничества педагогических работников в образовательной организации – реализация комплекса мер по созданию эффективной среды наставничества в образовательной организации,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молодых/начинающих специалистов в педагогической профессии.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>
        <w:rPr>
          <w:i/>
          <w:iCs/>
          <w:sz w:val="28"/>
          <w:szCs w:val="28"/>
        </w:rPr>
        <w:t xml:space="preserve">Задачи </w:t>
      </w:r>
      <w:r>
        <w:rPr>
          <w:sz w:val="28"/>
          <w:szCs w:val="28"/>
        </w:rPr>
        <w:t xml:space="preserve">системы наставничества педагогических работников: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содействовать созданию в образовательной организации 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оказывать помощь в освоении цифровой информационно-коммуникативной среды, эффективных форматов непрерывного профессионального развития и методической поддержки педагогических работников образовательной организации, региональных систем научно-методического сопровождения педагогических работников и управленческих кадров;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содействовать участию в стратегических партнерских отношениях, развитию горизонтальных связей в сфере наставничества на школьном и внешкольном уровнях;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способствовать развитию профессиональных компетенций педагогов в условиях цифровой образовательной среды, востребованности использования современных информационно-коммуникативных и педагогических технологий путем внедрения разнообразных, в том числе реверсивных, сетевых и дистанционных форм наставничества;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содействовать увеличению числа закрепившихся в профессии педагогических кадров, в том числе молодых/начинающих педагогов;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оказывать помощь в профессиональной и должностной адаптации педагога, в отношении которого осуществляется наставничество, к условиям осуществления педагогической деятельности конкретной образовательной организации, ознакомление с традициями и укладом школьной жизни, а также в преодолении профессиональных трудностей, возникающих при выполнении должностных обязанностей;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обеспечивать формирование и развитие профессиональных знаний и навыков педагога, в отношении которого осуществляется наставничество;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ускорять процесс профессионального становления и развития педагога, в отношении которых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соответствии с замещаемой должностью;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содействовать в выработке навыков профессионального поведения педагогов, в отношении которых осуществляется наставничество, </w:t>
      </w:r>
    </w:p>
    <w:p w:rsidR="00956C0C" w:rsidRDefault="00956C0C" w:rsidP="00956C0C">
      <w:pPr>
        <w:pStyle w:val="Default"/>
        <w:pageBreakBefore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соответствующего</w:t>
      </w:r>
      <w:proofErr w:type="gramEnd"/>
      <w:r>
        <w:rPr>
          <w:sz w:val="28"/>
          <w:szCs w:val="28"/>
        </w:rPr>
        <w:t xml:space="preserve"> профессионально-этическим принципам, а также требованиям, установленным законодательством;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знакомить педагогов, в отношении которых осуществляется наставничество, с эффективными формами и методами индивидуальной работы и работы в коллективе, направленными на развитие их способности самостоятельно и качественно выполнять возложенные на них должностные обязанности, повышать свой профессиональный уровень.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В образовательной организации применяются разнообразные формы наставничества («педагог – педагог», «руководитель образовательной организации – педагог», «работодатель – студент», «педагог вуза/колледжа – молодой педагог образовательной организации» и другие) по отношению к наставнику или группе наставляемых. 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ресурсов. Формы наставничества используются как в одном виде, так и в комплексе в зависимости от запланированных эффектов.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Виртуальное (дистанционное) наставничество </w:t>
      </w:r>
      <w:r>
        <w:rPr>
          <w:sz w:val="28"/>
          <w:szCs w:val="28"/>
        </w:rPr>
        <w:t xml:space="preserve">–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«наставник – наставляемый», привлечь профессионалов и сформировать банк данных наставников, делает наставничество доступным для широкого круга лиц.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Наставничество в группе </w:t>
      </w:r>
      <w:r>
        <w:rPr>
          <w:sz w:val="28"/>
          <w:szCs w:val="28"/>
        </w:rPr>
        <w:t xml:space="preserve">– форма наставничества, когда один наставник взаимодействует с группой наставляемых одновременно (от двух и более человек).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Краткосрочное или целеполагающее наставничество </w:t>
      </w:r>
      <w:r>
        <w:rPr>
          <w:sz w:val="28"/>
          <w:szCs w:val="28"/>
        </w:rPr>
        <w:t xml:space="preserve">–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Реверсивное наставничество </w:t>
      </w:r>
      <w:r>
        <w:rPr>
          <w:sz w:val="28"/>
          <w:szCs w:val="28"/>
        </w:rPr>
        <w:t xml:space="preserve">–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Ситуационное наставничество </w:t>
      </w:r>
      <w:r>
        <w:rPr>
          <w:sz w:val="28"/>
          <w:szCs w:val="28"/>
        </w:rPr>
        <w:t xml:space="preserve">–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Скоростное наставничество </w:t>
      </w:r>
      <w:r>
        <w:rPr>
          <w:sz w:val="28"/>
          <w:szCs w:val="28"/>
        </w:rPr>
        <w:t>– однократная встреча наставляемого (наставляемых) с наставником более высокого уровня (профессионалом/</w:t>
      </w:r>
    </w:p>
    <w:p w:rsidR="00956C0C" w:rsidRDefault="00956C0C" w:rsidP="00956C0C">
      <w:pPr>
        <w:pStyle w:val="Default"/>
        <w:pageBreakBefore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компетентным</w:t>
      </w:r>
      <w:proofErr w:type="gramEnd"/>
      <w:r>
        <w:rPr>
          <w:sz w:val="28"/>
          <w:szCs w:val="28"/>
        </w:rPr>
        <w:t xml:space="preserve">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«наставник – наставляемый» («равный – равному»).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Традиционная форма наставничества </w:t>
      </w:r>
      <w:r>
        <w:rPr>
          <w:i/>
          <w:iCs/>
          <w:sz w:val="28"/>
          <w:szCs w:val="28"/>
        </w:rPr>
        <w:t xml:space="preserve">(«один-на-один») </w:t>
      </w:r>
      <w:r>
        <w:rPr>
          <w:sz w:val="28"/>
          <w:szCs w:val="28"/>
        </w:rPr>
        <w:t xml:space="preserve">–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Форма наставничества «учитель – учитель» </w:t>
      </w:r>
      <w:r>
        <w:rPr>
          <w:sz w:val="28"/>
          <w:szCs w:val="28"/>
        </w:rPr>
        <w:t xml:space="preserve">– способ реализации целевой модели наставничества через организацию взаимодействия наставнической пары «учитель-профессионал – учитель, вовлеченный в различные формы поддержки и сопровождения».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Форма наставничества «руководитель образовательной организации – учитель» </w:t>
      </w:r>
      <w:r>
        <w:rPr>
          <w:sz w:val="28"/>
          <w:szCs w:val="28"/>
        </w:rPr>
        <w:t xml:space="preserve">способ реализации целевой модели наставничества через организацию взаимодействия наставнической пары «руководитель образовательной организации – учитель», нацеленную на совершенствование образовательного процесса и достижение желаемых результатов руководителем образовательной организации посредством создания необходимых организационно-педагогических, кадровых, методических, психолого-педагогических условий и ресурсов.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 Организация системы наставничества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Наставничество организуется на основании приказа руководителя образовательной организации «Об утверждении положения о системе наставничества педагогических работников в образовательной организации».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Педагогический работник назначается наставником с его письменного согласия приказом руководителя образовательной организации.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Руководитель образовательной организации: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осуществляет общее руководство и координацию внедрения (применения) системы (целевой модели) наставничества педагогических работников в образовательной организации;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издает локальные акты образовательной организации о внедрении (применении) системы (целевой модели) наставничества и организации наставничества педагогических работников в образовательной организации;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утверждает куратора реализации программ наставничества, способствует отбору наставников и наставляемых, а также утверждает их;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утверждает Дорожную карту (план мероприятий) по реализации Положения о системе наставничества педагогических работников в образовательной </w:t>
      </w:r>
      <w:proofErr w:type="gramStart"/>
      <w:r>
        <w:rPr>
          <w:sz w:val="28"/>
          <w:szCs w:val="28"/>
        </w:rPr>
        <w:t>организации ;</w:t>
      </w:r>
      <w:proofErr w:type="gramEnd"/>
      <w:r>
        <w:rPr>
          <w:sz w:val="28"/>
          <w:szCs w:val="28"/>
        </w:rPr>
        <w:t xml:space="preserve">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издает 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 </w:t>
      </w:r>
    </w:p>
    <w:p w:rsidR="00956C0C" w:rsidRDefault="00956C0C" w:rsidP="00956C0C">
      <w:pPr>
        <w:pStyle w:val="Default"/>
        <w:pageBreakBefore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координационных совещаний, участие в конференциях, форумах, </w:t>
      </w:r>
      <w:proofErr w:type="spellStart"/>
      <w:r>
        <w:rPr>
          <w:sz w:val="28"/>
          <w:szCs w:val="28"/>
        </w:rPr>
        <w:t>вебинарах</w:t>
      </w:r>
      <w:proofErr w:type="spellEnd"/>
      <w:r>
        <w:rPr>
          <w:sz w:val="28"/>
          <w:szCs w:val="28"/>
        </w:rPr>
        <w:t xml:space="preserve">, семинарах по проблемам наставничества и т.п.);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Куратор реализации программ наставничества: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назначается руководителем образовательной организации из числа заместителей руководителя;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 - предлагает руководителю образовательной организации для утверждения состава школьного методического объединения наставников для утверждения (при необходимости его создания);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разрабатывает Дорожную карту (план мероприятий) по реализации Положения о системе наставничества педагогических работников в образовательной организации;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совместно с системным администратором ведет банк (персонифицированный учет) наставников и наставляемых, в том числе в цифровом формате с использованием ресурсов Интернета – официального сайта образовательной организации/страницы, социальных сетей;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формирует банк индивидуальных/групповых персонализированных программ наставничества педагогических работников, осуществляет описание наиболее успешного и эффективного опыта совместно со школьным методическим советом наставников и системным администратором;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осуществляет координацию деятельности по наставничеству с ответственными и неформальными представителями региональной системы наставничества, с сетевыми педагогическими сообществами;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организует повышение уровня профессионального мастерства наставников, в том числе на </w:t>
      </w:r>
      <w:proofErr w:type="spellStart"/>
      <w:r>
        <w:rPr>
          <w:sz w:val="28"/>
          <w:szCs w:val="28"/>
        </w:rPr>
        <w:t>стажировочных</w:t>
      </w:r>
      <w:proofErr w:type="spellEnd"/>
      <w:r>
        <w:rPr>
          <w:sz w:val="28"/>
          <w:szCs w:val="28"/>
        </w:rPr>
        <w:t xml:space="preserve"> площадках и в базовых школах с привлечением наставников из других образовательных организаций;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курирует процесс разработки и реализации персонализированных программ наставничества;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организует совместно с руководителем образовательной организации мониторинг реализации системы наставничества педагогических работников в образовательной организации;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осуществляет мониторинг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 и повышения </w:t>
      </w:r>
    </w:p>
    <w:p w:rsidR="00956C0C" w:rsidRDefault="00956C0C" w:rsidP="00956C0C">
      <w:pPr>
        <w:pStyle w:val="Default"/>
        <w:pageBreakBefore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квалификации</w:t>
      </w:r>
      <w:proofErr w:type="gramEnd"/>
      <w:r>
        <w:rPr>
          <w:sz w:val="28"/>
          <w:szCs w:val="28"/>
        </w:rPr>
        <w:t xml:space="preserve"> педагогических работников, формирует итоговый аналитический отчет о реализации системы наставничества, реализации персонализированных программ наставничества педагогических работников;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фиксирует данные о количестве участников персонализированных программ наставничества в формах статистического наблюдения (совместно с системным администратором).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Методическое объединение наставников/комиссия/совет (при его наличии):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совместно с куратором принимает участие в разработке локальных актов и информационно-методического сопровождения в сфере наставничества педагогических работников в образовательной организации;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ведет учет сведений о молодых/начинающих специалистах и иных категориях наставляемых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психолого-педагогическое сопровождение наставляемых и наставников и т.п.); - разрабатывает, апробирует и реализует персонализированные программы наставничества, содержание которых соответствует запросу отдельных педагогов и групп педагогических работников;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принимает участие в разработке методического сопровождения разнообразных форм наставничества педагогических работников;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осуществляет организационно-педагогическое, учебно-методическое, обеспечение реализации персонализированных программ наставничества в образовательной организации;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участвует в мониторинге реализации персонализированных программ наставничества педагогических работников;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является открытой площадкой для осуществления консультационных, согласовательных функций и функций медиации;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совместно с руководителем образовательной организации, куратором реализации программ наставничества участвует в разработке материальных и нематериальных стимулов поощрения наставников;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принимает участие в формировании банка лучших практик наставничества педагогических работников, информационном сопровождении персонализированных программ наставничества на сайте (специализированной странице сайта) образовательной организации и социальных сетях (совместно с куратором и системным администратором).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Права и обязанности наставника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Права наставника: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привлекать для оказания помощи наставляемому других педагогических работников образовательной организации с их согласия; </w:t>
      </w:r>
    </w:p>
    <w:p w:rsidR="00956C0C" w:rsidRDefault="00956C0C" w:rsidP="00956C0C">
      <w:pPr>
        <w:pStyle w:val="Default"/>
        <w:pageBreakBefore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обращаться с заявлением к куратору и руководителю образовательной организации с просьбой о сложении с него обязанностей наставника;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осуществлять мониторинг деятельности наставляемого в форме личной проверки выполнения заданий.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Обязанности наставника: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руководствоваться требованиями законодательства 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находиться во взаимодействии со всеми структурами образовательной организации, осуществляющими работу с наставляемым по программе наставничества (предметные кафедры, психологические службы, школа молодого учителя, методический (педагогический) совет и пр.);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кругозора, в </w:t>
      </w:r>
      <w:proofErr w:type="spellStart"/>
      <w:r>
        <w:rPr>
          <w:sz w:val="28"/>
          <w:szCs w:val="28"/>
        </w:rPr>
        <w:t>т.ч</w:t>
      </w:r>
      <w:proofErr w:type="spellEnd"/>
      <w:r>
        <w:rPr>
          <w:sz w:val="28"/>
          <w:szCs w:val="28"/>
        </w:rPr>
        <w:t xml:space="preserve">. и на личном примере;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создавать условия для созидания и научного поиска, творчества в педагогическом процессе через привлечение к инновационной деятельности;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содействовать укреплению и повышению уровня престижности преподавательской 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рекомендовать участие наставляемого в профессиональных региональных и федеральных конкурсах, оказывать всестороннюю поддержку и методическое сопровождение.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 Права и обязанности наставляемого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Права наставляемого: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систематически повышать свой профессиональный уровень;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участвовать в составлении персонализированной программы наставничества педагогических работников;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обращаться к наставнику за помощью по вопросам, связанным с должностными обязанностями, профессиональной деятельностью;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обращаться к куратору и руководителю образовательной организации с ходатайством о замене наставника.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Обязанности наставляемого: </w:t>
      </w:r>
    </w:p>
    <w:p w:rsidR="00956C0C" w:rsidRDefault="00956C0C" w:rsidP="00956C0C">
      <w:pPr>
        <w:pStyle w:val="Default"/>
        <w:pageBreakBefore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изучать Федеральный закон от 29 декабря 2012 г. № 273-ФЗ «Об образовании в Российской Федерации»,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педагогических работников;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реализовывать мероприятия плана персонализированной программы наставничества в установленные сроки;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соблюдать правила внутреннего трудового распорядка образовательной организации;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выполнять указания и рекомендации наставника по исполнению должностных, профессиональных обязанностей;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совершенствовать профессиональные навыки, практические приемы и способы качественного исполнения должностных обязанностей; - устранять совместно с наставником допущенные ошибки и выявленные затруднения;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проявлять дисциплинированность, организованность и культуру в работе и учебе;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учиться у наставника передовым, инновационным методам и формам работы, правильно строить свои взаимоотношения с ним.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6. Процесс формирования пар и групп наставников и педагогов, в отношении которых осуществляется наставничество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Формирование наставнических пар (групп) осуществляется по основным критериям: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профессиональный профиль или личный (</w:t>
      </w:r>
      <w:proofErr w:type="spellStart"/>
      <w:r>
        <w:rPr>
          <w:sz w:val="28"/>
          <w:szCs w:val="28"/>
        </w:rPr>
        <w:t>компетентностный</w:t>
      </w:r>
      <w:proofErr w:type="spellEnd"/>
      <w:r>
        <w:rPr>
          <w:sz w:val="28"/>
          <w:szCs w:val="28"/>
        </w:rPr>
        <w:t xml:space="preserve">) опыт наставника должны соответствовать запросам наставляемого или наставляемых;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 наставнической пары (группы) должен сложиться взаимный интерес и симпатия, позволяющие в будущем эффективно взаимодействовать в рамках программы наставничества.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 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утверждаются приказом руководителя образовательной организации.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7. Завершение персонализированной программы наставничества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 Завершение персонализированной программы наставничества происходит в случае: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завершения плана мероприятий персонализированной программы наставничества в полном объеме;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 инициативе наставника или наставляемого и/или обоюдному решению (по уважительным обстоятельствам);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– форс-мажора). </w:t>
      </w:r>
    </w:p>
    <w:p w:rsidR="00956C0C" w:rsidRDefault="00956C0C" w:rsidP="00956C0C">
      <w:pPr>
        <w:pStyle w:val="Default"/>
        <w:pageBreakBefore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7.2. Изменение сроков реализации персонализированной программы наставничества педагогических работников.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 мероприятий, формы наставничества).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8. Условия публикации результатов персонализированной программы наставничества педагогических работников на сайте образовательной организации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8.1. 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(рубрика).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сайте размещаются сведения о реализуемых персонализированных программах наставничества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федеральная, региональная и локальная нормативно-правовая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8.2. Результаты персонализированных программ наставничества педагогических работников в образовательной организации публикуются после их завершения.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9. Заключительные положения </w:t>
      </w:r>
    </w:p>
    <w:p w:rsidR="00956C0C" w:rsidRDefault="00956C0C" w:rsidP="00956C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9.1. Настоящее Положение вступает в силу с момента утверждения руководителем образовательной организации и действует бессрочно. </w:t>
      </w:r>
    </w:p>
    <w:p w:rsidR="00956C0C" w:rsidRDefault="00956C0C" w:rsidP="00956C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C0C">
        <w:rPr>
          <w:rFonts w:ascii="Times New Roman" w:hAnsi="Times New Roman" w:cs="Times New Roman"/>
          <w:sz w:val="28"/>
          <w:szCs w:val="28"/>
        </w:rPr>
        <w:t>9.2. 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организации.</w:t>
      </w:r>
    </w:p>
    <w:p w:rsidR="00956C0C" w:rsidRPr="00956C0C" w:rsidRDefault="00956C0C" w:rsidP="00956C0C">
      <w:pPr>
        <w:rPr>
          <w:rFonts w:ascii="Times New Roman" w:hAnsi="Times New Roman" w:cs="Times New Roman"/>
          <w:sz w:val="28"/>
          <w:szCs w:val="28"/>
        </w:rPr>
      </w:pPr>
    </w:p>
    <w:p w:rsidR="00956C0C" w:rsidRDefault="00956C0C" w:rsidP="00956C0C">
      <w:pPr>
        <w:rPr>
          <w:rFonts w:ascii="Times New Roman" w:hAnsi="Times New Roman" w:cs="Times New Roman"/>
          <w:sz w:val="28"/>
          <w:szCs w:val="28"/>
        </w:rPr>
      </w:pPr>
    </w:p>
    <w:p w:rsidR="006440F1" w:rsidRDefault="006440F1" w:rsidP="00956C0C">
      <w:pPr>
        <w:rPr>
          <w:rFonts w:ascii="Times New Roman" w:hAnsi="Times New Roman" w:cs="Times New Roman"/>
          <w:sz w:val="28"/>
          <w:szCs w:val="28"/>
        </w:rPr>
      </w:pPr>
    </w:p>
    <w:p w:rsidR="00956C0C" w:rsidRDefault="00956C0C" w:rsidP="00956C0C">
      <w:pPr>
        <w:rPr>
          <w:rFonts w:ascii="Times New Roman" w:hAnsi="Times New Roman" w:cs="Times New Roman"/>
          <w:sz w:val="28"/>
          <w:szCs w:val="28"/>
        </w:rPr>
      </w:pPr>
    </w:p>
    <w:p w:rsidR="00956C0C" w:rsidRDefault="00956C0C" w:rsidP="00956C0C">
      <w:pPr>
        <w:rPr>
          <w:rFonts w:ascii="Times New Roman" w:hAnsi="Times New Roman" w:cs="Times New Roman"/>
          <w:sz w:val="28"/>
          <w:szCs w:val="28"/>
        </w:rPr>
      </w:pPr>
    </w:p>
    <w:p w:rsidR="00956C0C" w:rsidRDefault="00956C0C" w:rsidP="00956C0C">
      <w:pPr>
        <w:rPr>
          <w:rFonts w:ascii="Times New Roman" w:hAnsi="Times New Roman" w:cs="Times New Roman"/>
          <w:sz w:val="28"/>
          <w:szCs w:val="28"/>
        </w:rPr>
      </w:pPr>
    </w:p>
    <w:p w:rsidR="00956C0C" w:rsidRDefault="00956C0C" w:rsidP="00956C0C">
      <w:pPr>
        <w:rPr>
          <w:rFonts w:ascii="Times New Roman" w:hAnsi="Times New Roman" w:cs="Times New Roman"/>
          <w:sz w:val="28"/>
          <w:szCs w:val="28"/>
        </w:rPr>
      </w:pPr>
    </w:p>
    <w:p w:rsidR="00956C0C" w:rsidRDefault="00956C0C" w:rsidP="00956C0C">
      <w:pPr>
        <w:rPr>
          <w:rFonts w:ascii="Times New Roman" w:hAnsi="Times New Roman" w:cs="Times New Roman"/>
          <w:sz w:val="28"/>
          <w:szCs w:val="28"/>
        </w:rPr>
      </w:pPr>
    </w:p>
    <w:p w:rsidR="00956C0C" w:rsidRDefault="00956C0C" w:rsidP="00956C0C">
      <w:pPr>
        <w:rPr>
          <w:rFonts w:ascii="Times New Roman" w:hAnsi="Times New Roman" w:cs="Times New Roman"/>
          <w:sz w:val="28"/>
          <w:szCs w:val="28"/>
        </w:rPr>
      </w:pPr>
    </w:p>
    <w:p w:rsidR="00956C0C" w:rsidRDefault="00956C0C" w:rsidP="00956C0C">
      <w:pPr>
        <w:rPr>
          <w:rFonts w:ascii="Times New Roman" w:hAnsi="Times New Roman" w:cs="Times New Roman"/>
          <w:sz w:val="28"/>
          <w:szCs w:val="28"/>
        </w:rPr>
      </w:pPr>
    </w:p>
    <w:p w:rsidR="00956C0C" w:rsidRDefault="00956C0C" w:rsidP="00956C0C">
      <w:pPr>
        <w:rPr>
          <w:rFonts w:ascii="Times New Roman" w:hAnsi="Times New Roman" w:cs="Times New Roman"/>
          <w:sz w:val="28"/>
          <w:szCs w:val="28"/>
        </w:rPr>
      </w:pPr>
    </w:p>
    <w:p w:rsidR="00956C0C" w:rsidRPr="00956C0C" w:rsidRDefault="00956C0C" w:rsidP="00956C0C">
      <w:pPr>
        <w:pStyle w:val="Default"/>
        <w:jc w:val="center"/>
        <w:rPr>
          <w:sz w:val="28"/>
          <w:szCs w:val="28"/>
        </w:rPr>
      </w:pPr>
      <w:r w:rsidRPr="00956C0C">
        <w:rPr>
          <w:b/>
          <w:bCs/>
          <w:sz w:val="28"/>
          <w:szCs w:val="28"/>
        </w:rPr>
        <w:t>Дорожная карта (план мероприятий)</w:t>
      </w:r>
    </w:p>
    <w:p w:rsidR="00956C0C" w:rsidRDefault="00956C0C" w:rsidP="00956C0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956C0C">
        <w:rPr>
          <w:rFonts w:ascii="Times New Roman" w:hAnsi="Times New Roman" w:cs="Times New Roman"/>
          <w:b/>
          <w:bCs/>
          <w:sz w:val="28"/>
          <w:szCs w:val="28"/>
        </w:rPr>
        <w:t>по</w:t>
      </w:r>
      <w:proofErr w:type="gramEnd"/>
      <w:r w:rsidRPr="00956C0C">
        <w:rPr>
          <w:rFonts w:ascii="Times New Roman" w:hAnsi="Times New Roman" w:cs="Times New Roman"/>
          <w:b/>
          <w:bCs/>
          <w:sz w:val="28"/>
          <w:szCs w:val="28"/>
        </w:rPr>
        <w:t xml:space="preserve"> реализации Положения о системе наставничества педагогических работников в МКОУ «</w:t>
      </w:r>
      <w:r>
        <w:rPr>
          <w:rFonts w:ascii="Times New Roman" w:hAnsi="Times New Roman" w:cs="Times New Roman"/>
          <w:b/>
          <w:bCs/>
          <w:sz w:val="28"/>
          <w:szCs w:val="28"/>
        </w:rPr>
        <w:t>Ермаковская ООШ</w:t>
      </w:r>
      <w:r w:rsidRPr="00956C0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956C0C" w:rsidRDefault="00956C0C" w:rsidP="00956C0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8"/>
        <w:gridCol w:w="2976"/>
        <w:gridCol w:w="5381"/>
      </w:tblGrid>
      <w:tr w:rsidR="00B33B85" w:rsidRPr="00B33B85" w:rsidTr="00B33B85">
        <w:tc>
          <w:tcPr>
            <w:tcW w:w="988" w:type="dxa"/>
          </w:tcPr>
          <w:p w:rsidR="00B33B85" w:rsidRPr="00B33B85" w:rsidRDefault="00B33B85" w:rsidP="00956C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3B85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976" w:type="dxa"/>
          </w:tcPr>
          <w:p w:rsidR="00B33B85" w:rsidRPr="00B33B85" w:rsidRDefault="00B33B85" w:rsidP="00956C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3B8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этапа</w:t>
            </w:r>
          </w:p>
        </w:tc>
        <w:tc>
          <w:tcPr>
            <w:tcW w:w="5381" w:type="dxa"/>
          </w:tcPr>
          <w:p w:rsidR="00B33B85" w:rsidRPr="00B33B85" w:rsidRDefault="00B33B85" w:rsidP="00956C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3B85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 и примерный план мероприятий</w:t>
            </w:r>
          </w:p>
        </w:tc>
      </w:tr>
      <w:tr w:rsidR="00B33B85" w:rsidRPr="00B33B85" w:rsidTr="00B33B85">
        <w:tc>
          <w:tcPr>
            <w:tcW w:w="988" w:type="dxa"/>
          </w:tcPr>
          <w:p w:rsidR="00B33B85" w:rsidRPr="00B33B85" w:rsidRDefault="00B33B85" w:rsidP="0095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B8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760"/>
            </w:tblGrid>
            <w:tr w:rsidR="00B33B85" w:rsidRPr="00B33B85">
              <w:trPr>
                <w:trHeight w:val="469"/>
              </w:trPr>
              <w:tc>
                <w:tcPr>
                  <w:tcW w:w="0" w:type="auto"/>
                </w:tcPr>
                <w:p w:rsidR="00B33B85" w:rsidRPr="00B33B85" w:rsidRDefault="00B33B85" w:rsidP="00B33B8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33B8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Подготовка условий для реализации системы наставничества </w:t>
                  </w:r>
                </w:p>
              </w:tc>
            </w:tr>
          </w:tbl>
          <w:p w:rsidR="00B33B85" w:rsidRPr="00B33B85" w:rsidRDefault="00B33B85" w:rsidP="0095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165"/>
            </w:tblGrid>
            <w:tr w:rsidR="00B33B85" w:rsidRPr="00B33B85">
              <w:trPr>
                <w:trHeight w:val="3159"/>
              </w:trPr>
              <w:tc>
                <w:tcPr>
                  <w:tcW w:w="0" w:type="auto"/>
                </w:tcPr>
                <w:p w:rsidR="00B33B85" w:rsidRPr="00B33B85" w:rsidRDefault="00B33B85" w:rsidP="00B33B8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33B8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Подготовка и принятие локальных нормативных правовых актов образовательной организации: </w:t>
                  </w:r>
                </w:p>
                <w:p w:rsidR="00B33B85" w:rsidRPr="00B33B85" w:rsidRDefault="00B33B85" w:rsidP="00B33B8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33B8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– приказ «Об утверждении положения о системе наставничества педагогических работников в МКОУ «Ермаковская ООШ» (Приложение 1 - Положение о системе наставничества педагогических работников в МКОУ «Ермаковская ООШ», Приложение 2 – Дорожная карта (план мероприятий) по реализации Положения о системе наставничества педагогических работников в МКОУ «Ермаковская ООШ». </w:t>
                  </w:r>
                </w:p>
                <w:p w:rsidR="00B33B85" w:rsidRPr="00B33B85" w:rsidRDefault="00B33B85" w:rsidP="00B33B8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33B8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– 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деятельностью. </w:t>
                  </w:r>
                </w:p>
                <w:p w:rsidR="00B33B85" w:rsidRPr="00B33B85" w:rsidRDefault="00B33B85" w:rsidP="00B33B8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33B8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– подготовка персонализированных программ наставничества – при наличии в организации наставляемых. </w:t>
                  </w:r>
                </w:p>
              </w:tc>
            </w:tr>
          </w:tbl>
          <w:p w:rsidR="00B33B85" w:rsidRPr="00B33B85" w:rsidRDefault="00B33B85" w:rsidP="0095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3B85" w:rsidRPr="00B33B85" w:rsidTr="00B33B85">
        <w:tc>
          <w:tcPr>
            <w:tcW w:w="988" w:type="dxa"/>
          </w:tcPr>
          <w:p w:rsidR="00B33B85" w:rsidRPr="00B33B85" w:rsidRDefault="00B33B85" w:rsidP="0095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B8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</w:tcPr>
          <w:p w:rsidR="00B33B85" w:rsidRPr="00B33B85" w:rsidRDefault="00B33B85" w:rsidP="00B33B85">
            <w:pPr>
              <w:pStyle w:val="Default"/>
              <w:rPr>
                <w:sz w:val="28"/>
                <w:szCs w:val="28"/>
              </w:rPr>
            </w:pPr>
            <w:r w:rsidRPr="00B33B85">
              <w:rPr>
                <w:sz w:val="28"/>
                <w:szCs w:val="28"/>
              </w:rPr>
              <w:t xml:space="preserve">Формирование банка наставляемых </w:t>
            </w:r>
          </w:p>
          <w:p w:rsidR="00B33B85" w:rsidRPr="00B33B85" w:rsidRDefault="00B33B85" w:rsidP="0095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165"/>
            </w:tblGrid>
            <w:tr w:rsidR="00B33B85" w:rsidRPr="00B33B85">
              <w:trPr>
                <w:trHeight w:val="767"/>
              </w:trPr>
              <w:tc>
                <w:tcPr>
                  <w:tcW w:w="0" w:type="auto"/>
                </w:tcPr>
                <w:p w:rsidR="00B33B85" w:rsidRPr="00B33B85" w:rsidRDefault="00B33B85" w:rsidP="00B33B8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33B8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1) Сбор информации о профессиональных запросах педагогов. </w:t>
                  </w:r>
                </w:p>
                <w:p w:rsidR="00B33B85" w:rsidRPr="00B33B85" w:rsidRDefault="00B33B85" w:rsidP="00B33B8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33B8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2) Формирование банка данных наставляемых, обеспечение согласий на сбор и обработку персональных данных. </w:t>
                  </w:r>
                </w:p>
              </w:tc>
            </w:tr>
          </w:tbl>
          <w:p w:rsidR="00B33B85" w:rsidRPr="00B33B85" w:rsidRDefault="00B33B85" w:rsidP="00B33B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3B85" w:rsidRPr="00B33B85" w:rsidTr="00B33B85">
        <w:tc>
          <w:tcPr>
            <w:tcW w:w="988" w:type="dxa"/>
          </w:tcPr>
          <w:p w:rsidR="00B33B85" w:rsidRPr="00B33B85" w:rsidRDefault="00B33B85" w:rsidP="0095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B8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05"/>
            </w:tblGrid>
            <w:tr w:rsidR="00B33B85" w:rsidRPr="00B33B85">
              <w:trPr>
                <w:trHeight w:val="469"/>
              </w:trPr>
              <w:tc>
                <w:tcPr>
                  <w:tcW w:w="0" w:type="auto"/>
                </w:tcPr>
                <w:p w:rsidR="00B33B85" w:rsidRPr="00B33B85" w:rsidRDefault="00B33B85" w:rsidP="00B33B8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33B8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Формирование </w:t>
                  </w:r>
                </w:p>
                <w:p w:rsidR="00B33B85" w:rsidRPr="00B33B85" w:rsidRDefault="00B33B85" w:rsidP="00B33B8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gramStart"/>
                  <w:r w:rsidRPr="00B33B8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банка</w:t>
                  </w:r>
                  <w:proofErr w:type="gramEnd"/>
                  <w:r w:rsidRPr="00B33B8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B33B85" w:rsidRPr="00B33B85" w:rsidRDefault="00B33B85" w:rsidP="00B33B8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gramStart"/>
                  <w:r w:rsidRPr="00B33B8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наставников</w:t>
                  </w:r>
                  <w:proofErr w:type="gramEnd"/>
                  <w:r w:rsidRPr="00B33B8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B33B85" w:rsidRPr="00B33B85" w:rsidRDefault="00B33B85" w:rsidP="00B33B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165"/>
            </w:tblGrid>
            <w:tr w:rsidR="00B33B85" w:rsidRPr="00B33B85">
              <w:trPr>
                <w:trHeight w:val="1216"/>
              </w:trPr>
              <w:tc>
                <w:tcPr>
                  <w:tcW w:w="0" w:type="auto"/>
                </w:tcPr>
                <w:p w:rsidR="00B33B85" w:rsidRPr="00B33B85" w:rsidRDefault="00B33B85" w:rsidP="00B33B8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33B8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1) Проведение анкетирования среди потенциальных наставников в образовательной организации, желающих принять участие в персонализированных программах наставничества. </w:t>
                  </w:r>
                </w:p>
                <w:p w:rsidR="00B33B85" w:rsidRPr="00B33B85" w:rsidRDefault="00B33B85" w:rsidP="00B33B8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33B8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lastRenderedPageBreak/>
                    <w:t xml:space="preserve">2) Формирование банка данных наставников, обеспечение согласий на сбор и обработку персональных данных. </w:t>
                  </w:r>
                </w:p>
              </w:tc>
            </w:tr>
          </w:tbl>
          <w:p w:rsidR="00B33B85" w:rsidRPr="00B33B85" w:rsidRDefault="00B33B85" w:rsidP="00B33B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3B85" w:rsidRPr="00B33B85" w:rsidTr="00B33B85">
        <w:tc>
          <w:tcPr>
            <w:tcW w:w="988" w:type="dxa"/>
          </w:tcPr>
          <w:p w:rsidR="00B33B85" w:rsidRPr="00B33B85" w:rsidRDefault="00B33B85" w:rsidP="0095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B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976" w:type="dxa"/>
          </w:tcPr>
          <w:p w:rsidR="00B33B85" w:rsidRPr="00B33B85" w:rsidRDefault="00B33B85" w:rsidP="00B33B85">
            <w:pPr>
              <w:pStyle w:val="Default"/>
              <w:rPr>
                <w:sz w:val="28"/>
                <w:szCs w:val="28"/>
              </w:rPr>
            </w:pPr>
            <w:r w:rsidRPr="00B33B85">
              <w:rPr>
                <w:sz w:val="28"/>
                <w:szCs w:val="28"/>
              </w:rPr>
              <w:t xml:space="preserve">Отбор и обучение </w:t>
            </w:r>
          </w:p>
          <w:p w:rsidR="00B33B85" w:rsidRPr="00B33B85" w:rsidRDefault="00B33B85" w:rsidP="00B33B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165"/>
            </w:tblGrid>
            <w:tr w:rsidR="00B33B85" w:rsidRPr="00B33B85">
              <w:trPr>
                <w:trHeight w:val="1066"/>
              </w:trPr>
              <w:tc>
                <w:tcPr>
                  <w:tcW w:w="0" w:type="auto"/>
                </w:tcPr>
                <w:p w:rsidR="00B33B85" w:rsidRPr="00B33B85" w:rsidRDefault="00B33B85" w:rsidP="00B33B8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33B8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1) Анализ банка наставников и выбор подходящих для </w:t>
                  </w:r>
                  <w:r w:rsidRPr="00B33B85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</w:rPr>
                    <w:t xml:space="preserve">конкретной </w:t>
                  </w:r>
                  <w:r w:rsidRPr="00B33B8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персонализированной программы </w:t>
                  </w:r>
                </w:p>
                <w:p w:rsidR="00B33B85" w:rsidRPr="00B33B85" w:rsidRDefault="00B33B85" w:rsidP="00B33B8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gramStart"/>
                  <w:r w:rsidRPr="00B33B8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наставничества</w:t>
                  </w:r>
                  <w:proofErr w:type="gramEnd"/>
                  <w:r w:rsidRPr="00B33B8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педагога/группы педагогов. </w:t>
                  </w:r>
                </w:p>
                <w:p w:rsidR="00B33B85" w:rsidRPr="00B33B85" w:rsidRDefault="00B33B85" w:rsidP="00B33B8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33B8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2) Обучение наставников для работы с наставляемыми: </w:t>
                  </w:r>
                </w:p>
                <w:p w:rsidR="00B33B85" w:rsidRPr="00B33B85" w:rsidRDefault="00B33B85" w:rsidP="00B33B8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33B8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- подготовка методических материалов для </w:t>
                  </w:r>
                </w:p>
              </w:tc>
            </w:tr>
          </w:tbl>
          <w:p w:rsidR="00B33B85" w:rsidRPr="00B33B85" w:rsidRDefault="00B33B85" w:rsidP="00B33B85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3B85" w:rsidRPr="00B33B85" w:rsidTr="00B33B85">
        <w:tc>
          <w:tcPr>
            <w:tcW w:w="988" w:type="dxa"/>
          </w:tcPr>
          <w:p w:rsidR="00B33B85" w:rsidRPr="00B33B85" w:rsidRDefault="00B33B85" w:rsidP="0095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B8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760"/>
            </w:tblGrid>
            <w:tr w:rsidR="00B33B85" w:rsidRPr="00B33B85">
              <w:trPr>
                <w:trHeight w:val="469"/>
              </w:trPr>
              <w:tc>
                <w:tcPr>
                  <w:tcW w:w="0" w:type="auto"/>
                </w:tcPr>
                <w:p w:rsidR="00B33B85" w:rsidRPr="00B33B85" w:rsidRDefault="00B33B85" w:rsidP="00B33B8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33B8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Организация и </w:t>
                  </w:r>
                </w:p>
                <w:p w:rsidR="00B33B85" w:rsidRPr="00B33B85" w:rsidRDefault="00B33B85" w:rsidP="00B33B8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gramStart"/>
                  <w:r w:rsidRPr="00B33B8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осуществление</w:t>
                  </w:r>
                  <w:proofErr w:type="gramEnd"/>
                  <w:r w:rsidRPr="00B33B8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работы </w:t>
                  </w:r>
                </w:p>
                <w:p w:rsidR="00B33B85" w:rsidRPr="00B33B85" w:rsidRDefault="00B33B85" w:rsidP="00B33B8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gramStart"/>
                  <w:r w:rsidRPr="00B33B8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наставнических</w:t>
                  </w:r>
                  <w:proofErr w:type="gramEnd"/>
                  <w:r w:rsidRPr="00B33B8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пар/групп </w:t>
                  </w:r>
                </w:p>
              </w:tc>
            </w:tr>
          </w:tbl>
          <w:p w:rsidR="00B33B85" w:rsidRPr="00B33B85" w:rsidRDefault="00B33B85" w:rsidP="0095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1" w:type="dxa"/>
          </w:tcPr>
          <w:p w:rsidR="00B33B85" w:rsidRPr="00B33B85" w:rsidRDefault="00B33B85" w:rsidP="00B33B85">
            <w:pPr>
              <w:pStyle w:val="Default"/>
              <w:rPr>
                <w:sz w:val="28"/>
                <w:szCs w:val="28"/>
              </w:rPr>
            </w:pPr>
            <w:r w:rsidRPr="00B33B85">
              <w:rPr>
                <w:sz w:val="28"/>
                <w:szCs w:val="28"/>
              </w:rPr>
              <w:t xml:space="preserve">1) Формирование наставнических пар/групп. </w:t>
            </w:r>
          </w:p>
          <w:p w:rsidR="00B33B85" w:rsidRPr="00B33B85" w:rsidRDefault="00B33B85" w:rsidP="00B33B85">
            <w:pPr>
              <w:pStyle w:val="Default"/>
              <w:rPr>
                <w:sz w:val="28"/>
                <w:szCs w:val="28"/>
              </w:rPr>
            </w:pPr>
            <w:r w:rsidRPr="00B33B85">
              <w:rPr>
                <w:sz w:val="28"/>
                <w:szCs w:val="28"/>
              </w:rPr>
              <w:t xml:space="preserve">2) Разработка персонализированных программ наставничества для каждой пары/группы. </w:t>
            </w:r>
          </w:p>
          <w:p w:rsidR="00B33B85" w:rsidRPr="00B33B85" w:rsidRDefault="00B33B85" w:rsidP="00B33B85">
            <w:pPr>
              <w:pStyle w:val="Default"/>
              <w:rPr>
                <w:sz w:val="28"/>
                <w:szCs w:val="28"/>
              </w:rPr>
            </w:pPr>
            <w:r w:rsidRPr="00B33B85">
              <w:rPr>
                <w:sz w:val="28"/>
                <w:szCs w:val="28"/>
              </w:rPr>
              <w:t xml:space="preserve">3) Организация психолого-педагогической поддержки сопровождения наставляемых, не сформировавших пару или группу (при необходимости), продолжение поиска </w:t>
            </w:r>
          </w:p>
          <w:p w:rsidR="00B33B85" w:rsidRPr="00B33B85" w:rsidRDefault="00B33B85" w:rsidP="00B33B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33B85">
              <w:rPr>
                <w:rFonts w:ascii="Times New Roman" w:hAnsi="Times New Roman" w:cs="Times New Roman"/>
                <w:sz w:val="28"/>
                <w:szCs w:val="28"/>
              </w:rPr>
              <w:t>наставника</w:t>
            </w:r>
            <w:proofErr w:type="gramEnd"/>
            <w:r w:rsidRPr="00B33B85">
              <w:rPr>
                <w:rFonts w:ascii="Times New Roman" w:hAnsi="Times New Roman" w:cs="Times New Roman"/>
                <w:sz w:val="28"/>
                <w:szCs w:val="28"/>
              </w:rPr>
              <w:t xml:space="preserve">/наставников. </w:t>
            </w:r>
          </w:p>
        </w:tc>
      </w:tr>
      <w:tr w:rsidR="00B33B85" w:rsidRPr="00B33B85" w:rsidTr="00B33B85">
        <w:tc>
          <w:tcPr>
            <w:tcW w:w="988" w:type="dxa"/>
          </w:tcPr>
          <w:p w:rsidR="00B33B85" w:rsidRPr="00B33B85" w:rsidRDefault="00B33B85" w:rsidP="0095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B8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6" w:type="dxa"/>
          </w:tcPr>
          <w:p w:rsidR="00B33B85" w:rsidRPr="00B33B85" w:rsidRDefault="00B33B85" w:rsidP="00B33B85">
            <w:pPr>
              <w:pStyle w:val="Default"/>
              <w:rPr>
                <w:sz w:val="28"/>
                <w:szCs w:val="28"/>
              </w:rPr>
            </w:pPr>
            <w:r w:rsidRPr="00B33B85">
              <w:rPr>
                <w:sz w:val="28"/>
                <w:szCs w:val="28"/>
              </w:rPr>
              <w:t xml:space="preserve">Завершение персонализированных программ наставничества </w:t>
            </w:r>
          </w:p>
        </w:tc>
        <w:tc>
          <w:tcPr>
            <w:tcW w:w="5381" w:type="dxa"/>
          </w:tcPr>
          <w:p w:rsidR="00B33B85" w:rsidRPr="00B33B85" w:rsidRDefault="00B33B85" w:rsidP="00B33B85">
            <w:pPr>
              <w:pStyle w:val="Default"/>
              <w:rPr>
                <w:sz w:val="28"/>
                <w:szCs w:val="28"/>
              </w:rPr>
            </w:pPr>
            <w:r w:rsidRPr="00B33B85">
              <w:rPr>
                <w:sz w:val="28"/>
                <w:szCs w:val="28"/>
              </w:rPr>
              <w:t xml:space="preserve">1) Проведение мониторинга качества реализации персонализированных программ наставничества (анкетирование); </w:t>
            </w:r>
          </w:p>
          <w:p w:rsidR="00B33B85" w:rsidRPr="00B33B85" w:rsidRDefault="00B33B85" w:rsidP="00B33B85">
            <w:pPr>
              <w:pStyle w:val="Default"/>
              <w:rPr>
                <w:sz w:val="28"/>
                <w:szCs w:val="28"/>
              </w:rPr>
            </w:pPr>
            <w:r w:rsidRPr="00B33B85">
              <w:rPr>
                <w:sz w:val="28"/>
                <w:szCs w:val="28"/>
              </w:rPr>
              <w:t xml:space="preserve">2) Проведение школьной конференции или семинара. </w:t>
            </w:r>
          </w:p>
          <w:p w:rsidR="00B33B85" w:rsidRPr="00B33B85" w:rsidRDefault="00B33B85" w:rsidP="00B33B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3B85">
              <w:rPr>
                <w:rFonts w:ascii="Times New Roman" w:hAnsi="Times New Roman" w:cs="Times New Roman"/>
                <w:sz w:val="28"/>
                <w:szCs w:val="28"/>
              </w:rPr>
              <w:t xml:space="preserve">3) Проведение итогового мероприятия (круглого стола) по выявлению лучших практик наставничества; пополнение методической копилки педагогических практик наставничества. </w:t>
            </w:r>
          </w:p>
        </w:tc>
      </w:tr>
      <w:tr w:rsidR="00B33B85" w:rsidRPr="00B33B85" w:rsidTr="00B33B85">
        <w:tc>
          <w:tcPr>
            <w:tcW w:w="988" w:type="dxa"/>
          </w:tcPr>
          <w:p w:rsidR="00B33B85" w:rsidRPr="00B33B85" w:rsidRDefault="00B33B85" w:rsidP="0095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B8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6" w:type="dxa"/>
          </w:tcPr>
          <w:p w:rsidR="00B33B85" w:rsidRPr="00B33B85" w:rsidRDefault="00B33B85" w:rsidP="00B33B85">
            <w:pPr>
              <w:pStyle w:val="Default"/>
              <w:rPr>
                <w:sz w:val="28"/>
                <w:szCs w:val="28"/>
              </w:rPr>
            </w:pPr>
            <w:r w:rsidRPr="00B33B85">
              <w:rPr>
                <w:sz w:val="28"/>
                <w:szCs w:val="28"/>
              </w:rPr>
              <w:t xml:space="preserve">Информационная </w:t>
            </w:r>
          </w:p>
          <w:p w:rsidR="00B33B85" w:rsidRPr="00B33B85" w:rsidRDefault="00B33B85" w:rsidP="00B33B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33B85">
              <w:rPr>
                <w:rFonts w:ascii="Times New Roman" w:hAnsi="Times New Roman" w:cs="Times New Roman"/>
                <w:sz w:val="28"/>
                <w:szCs w:val="28"/>
              </w:rPr>
              <w:t>поддержка</w:t>
            </w:r>
            <w:proofErr w:type="gramEnd"/>
            <w:r w:rsidRPr="00B33B85">
              <w:rPr>
                <w:rFonts w:ascii="Times New Roman" w:hAnsi="Times New Roman" w:cs="Times New Roman"/>
                <w:sz w:val="28"/>
                <w:szCs w:val="28"/>
              </w:rPr>
              <w:t xml:space="preserve"> системы наставничества </w:t>
            </w:r>
          </w:p>
        </w:tc>
        <w:tc>
          <w:tcPr>
            <w:tcW w:w="5381" w:type="dxa"/>
          </w:tcPr>
          <w:p w:rsidR="00B33B85" w:rsidRPr="00B33B85" w:rsidRDefault="00B33B85" w:rsidP="00B33B85">
            <w:pPr>
              <w:pStyle w:val="Default"/>
              <w:rPr>
                <w:sz w:val="28"/>
                <w:szCs w:val="28"/>
              </w:rPr>
            </w:pPr>
            <w:r w:rsidRPr="00B33B85">
              <w:rPr>
                <w:sz w:val="28"/>
                <w:szCs w:val="28"/>
              </w:rPr>
              <w:t xml:space="preserve">Освещение мероприятий Дорожной карты осуществляется на всех этапах на сайте образовательной организации и социальных сетях, по возможности на муниципальном и региональном уровнях. </w:t>
            </w:r>
          </w:p>
          <w:p w:rsidR="00B33B85" w:rsidRPr="00B33B85" w:rsidRDefault="00B33B85" w:rsidP="00B33B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56C0C" w:rsidRPr="00956C0C" w:rsidRDefault="00956C0C" w:rsidP="00956C0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56C0C" w:rsidRPr="00956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448"/>
    <w:rsid w:val="003800C5"/>
    <w:rsid w:val="00546448"/>
    <w:rsid w:val="006440F1"/>
    <w:rsid w:val="00956C0C"/>
    <w:rsid w:val="00B3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B98ED8-6C7B-4414-A339-777AB5A57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C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56C0C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956C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56C0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3804</Words>
  <Characters>21688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2022-04-05T09:58:00Z</cp:lastPrinted>
  <dcterms:created xsi:type="dcterms:W3CDTF">2022-04-05T09:50:00Z</dcterms:created>
  <dcterms:modified xsi:type="dcterms:W3CDTF">2022-04-05T10:12:00Z</dcterms:modified>
</cp:coreProperties>
</file>